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8873"/>
      </w:tblGrid>
      <w:tr w:rsidR="00844662" w:rsidRPr="00844662" w:rsidTr="00844662">
        <w:trPr>
          <w:trHeight w:val="1105"/>
        </w:trPr>
        <w:tc>
          <w:tcPr>
            <w:tcW w:w="1809" w:type="dxa"/>
          </w:tcPr>
          <w:p w:rsidR="00844662" w:rsidRPr="00844662" w:rsidRDefault="00844662">
            <w:pPr>
              <w:rPr>
                <w:rFonts w:ascii="Arial" w:hAnsi="Arial" w:cs="Arial"/>
              </w:rPr>
            </w:pPr>
            <w:r w:rsidRPr="00844662">
              <w:rPr>
                <w:rFonts w:ascii="Arial" w:hAnsi="Arial" w:cs="Arial"/>
                <w:noProof/>
                <w:lang w:eastAsia="en-GB"/>
              </w:rPr>
              <w:drawing>
                <wp:inline distT="0" distB="0" distL="0" distR="0" wp14:anchorId="1A9831DB" wp14:editId="5BBD5747">
                  <wp:extent cx="9652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Tree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955" cy="559816"/>
                          </a:xfrm>
                          <a:prstGeom prst="rect">
                            <a:avLst/>
                          </a:prstGeom>
                        </pic:spPr>
                      </pic:pic>
                    </a:graphicData>
                  </a:graphic>
                </wp:inline>
              </w:drawing>
            </w:r>
          </w:p>
        </w:tc>
        <w:tc>
          <w:tcPr>
            <w:tcW w:w="8873" w:type="dxa"/>
          </w:tcPr>
          <w:p w:rsidR="00844662" w:rsidRPr="00844662" w:rsidRDefault="00844662" w:rsidP="00844662">
            <w:pPr>
              <w:jc w:val="center"/>
              <w:rPr>
                <w:rFonts w:ascii="Arial" w:hAnsi="Arial" w:cs="Arial"/>
                <w:b/>
              </w:rPr>
            </w:pPr>
            <w:r w:rsidRPr="00844662">
              <w:rPr>
                <w:rFonts w:ascii="Arial" w:hAnsi="Arial" w:cs="Arial"/>
                <w:b/>
              </w:rPr>
              <w:t xml:space="preserve">PATIENT </w:t>
            </w:r>
            <w:r>
              <w:rPr>
                <w:rFonts w:ascii="Arial" w:hAnsi="Arial" w:cs="Arial"/>
                <w:b/>
              </w:rPr>
              <w:t>CONSENT FORM</w:t>
            </w:r>
          </w:p>
          <w:p w:rsidR="00844662" w:rsidRPr="00844662" w:rsidRDefault="00844662" w:rsidP="00844662">
            <w:pPr>
              <w:jc w:val="center"/>
              <w:rPr>
                <w:rFonts w:ascii="Arial" w:hAnsi="Arial" w:cs="Arial"/>
                <w:b/>
              </w:rPr>
            </w:pPr>
          </w:p>
          <w:p w:rsidR="00844662" w:rsidRPr="00844662" w:rsidRDefault="00844662" w:rsidP="00844662">
            <w:pPr>
              <w:jc w:val="center"/>
              <w:rPr>
                <w:rFonts w:ascii="Arial" w:hAnsi="Arial" w:cs="Arial"/>
              </w:rPr>
            </w:pPr>
            <w:r w:rsidRPr="00844662">
              <w:rPr>
                <w:rFonts w:ascii="Arial" w:hAnsi="Arial" w:cs="Arial"/>
                <w:b/>
              </w:rPr>
              <w:t>MEDICAL CARE – YOUR PERSONAL DATA</w:t>
            </w:r>
          </w:p>
        </w:tc>
      </w:tr>
    </w:tbl>
    <w:p w:rsidR="00844662" w:rsidRPr="00844662" w:rsidRDefault="00844662" w:rsidP="00844662">
      <w:pPr>
        <w:rPr>
          <w:rFonts w:ascii="Arial" w:hAnsi="Arial" w:cs="Arial"/>
        </w:rPr>
      </w:pPr>
      <w:r w:rsidRPr="00844662">
        <w:rPr>
          <w:rFonts w:ascii="Arial" w:hAnsi="Arial" w:cs="Arial"/>
        </w:rPr>
        <w:t xml:space="preserve">The new General Data Protection Regulations come into effect from 25 May 2018. </w:t>
      </w:r>
    </w:p>
    <w:p w:rsidR="00844662" w:rsidRPr="00844662" w:rsidRDefault="00844662" w:rsidP="00844662">
      <w:pPr>
        <w:rPr>
          <w:rFonts w:ascii="Arial" w:hAnsi="Arial" w:cs="Arial"/>
        </w:rPr>
      </w:pPr>
      <w:r w:rsidRPr="00844662">
        <w:rPr>
          <w:rFonts w:ascii="Arial" w:hAnsi="Arial" w:cs="Arial"/>
        </w:rPr>
        <w:t xml:space="preserve">Most important to keep in mind is that MEDICAL CARE does not need ‘consent’ to keep and use patients’ </w:t>
      </w:r>
      <w:r w:rsidRPr="00844662">
        <w:rPr>
          <w:rFonts w:ascii="Arial" w:hAnsi="Arial" w:cs="Arial"/>
          <w:u w:val="single"/>
        </w:rPr>
        <w:t>details within medial shared agreements between clinicians and associated services</w:t>
      </w:r>
      <w:r w:rsidRPr="00844662">
        <w:rPr>
          <w:rFonts w:ascii="Arial" w:hAnsi="Arial" w:cs="Arial"/>
        </w:rPr>
        <w:t>.</w:t>
      </w:r>
    </w:p>
    <w:p w:rsidR="00844662" w:rsidRPr="00844662" w:rsidRDefault="00844662" w:rsidP="00844662">
      <w:pPr>
        <w:rPr>
          <w:rFonts w:ascii="Arial" w:hAnsi="Arial" w:cs="Arial"/>
        </w:rPr>
      </w:pPr>
      <w:r w:rsidRPr="00844662">
        <w:rPr>
          <w:rFonts w:ascii="Arial" w:hAnsi="Arial" w:cs="Arial"/>
        </w:rPr>
        <w:t xml:space="preserve">What it does mean is that we cannot ‘market’ our services to our patients (or share personal data belonging to them with other third parties) unless we have their consent to do so.  </w:t>
      </w:r>
    </w:p>
    <w:p w:rsidR="00844662" w:rsidRPr="00844662" w:rsidRDefault="00844662" w:rsidP="00844662">
      <w:pPr>
        <w:pStyle w:val="Default"/>
        <w:rPr>
          <w:sz w:val="22"/>
          <w:szCs w:val="22"/>
        </w:rPr>
      </w:pPr>
      <w:r w:rsidRPr="00844662">
        <w:rPr>
          <w:sz w:val="22"/>
          <w:szCs w:val="22"/>
        </w:rPr>
        <w:t>Rowan Tree Practice aims to ensure the highest standard of medical care for our patients.  To do this we keep records about you, your health and the care we have provided or plan to provide to you.</w:t>
      </w:r>
    </w:p>
    <w:p w:rsidR="00844662" w:rsidRPr="00844662" w:rsidRDefault="00844662" w:rsidP="00844662">
      <w:pPr>
        <w:pStyle w:val="Default"/>
        <w:rPr>
          <w:sz w:val="22"/>
          <w:szCs w:val="22"/>
        </w:rPr>
      </w:pPr>
    </w:p>
    <w:p w:rsidR="00844662" w:rsidRPr="00844662" w:rsidRDefault="00844662" w:rsidP="00844662">
      <w:pPr>
        <w:pStyle w:val="Default"/>
        <w:jc w:val="both"/>
        <w:rPr>
          <w:sz w:val="22"/>
          <w:szCs w:val="22"/>
        </w:rPr>
      </w:pPr>
      <w:r w:rsidRPr="00844662">
        <w:rPr>
          <w:sz w:val="22"/>
          <w:szCs w:val="22"/>
        </w:rPr>
        <w:t>If you wish to request further information please contact Jillian Tallick, Practice Manager by:</w:t>
      </w:r>
    </w:p>
    <w:p w:rsidR="00844662" w:rsidRPr="00844662" w:rsidRDefault="00844662" w:rsidP="00844662">
      <w:pPr>
        <w:pStyle w:val="Default"/>
        <w:jc w:val="both"/>
        <w:rPr>
          <w:sz w:val="22"/>
          <w:szCs w:val="22"/>
        </w:rPr>
      </w:pPr>
    </w:p>
    <w:p w:rsidR="00844662" w:rsidRPr="00844662" w:rsidRDefault="00844662" w:rsidP="00844662">
      <w:pPr>
        <w:pStyle w:val="Default"/>
        <w:jc w:val="both"/>
        <w:rPr>
          <w:sz w:val="22"/>
          <w:szCs w:val="22"/>
        </w:rPr>
      </w:pPr>
      <w:r w:rsidRPr="00844662">
        <w:rPr>
          <w:sz w:val="22"/>
          <w:szCs w:val="22"/>
        </w:rPr>
        <w:t>Telephone:</w:t>
      </w:r>
      <w:r w:rsidRPr="00844662">
        <w:rPr>
          <w:sz w:val="22"/>
          <w:szCs w:val="22"/>
        </w:rPr>
        <w:tab/>
        <w:t>01932 505205</w:t>
      </w:r>
    </w:p>
    <w:p w:rsidR="00844662" w:rsidRPr="00844662" w:rsidRDefault="00844662" w:rsidP="00844662">
      <w:pPr>
        <w:pStyle w:val="Default"/>
        <w:jc w:val="both"/>
        <w:rPr>
          <w:sz w:val="22"/>
          <w:szCs w:val="22"/>
        </w:rPr>
      </w:pPr>
      <w:r w:rsidRPr="00844662">
        <w:rPr>
          <w:sz w:val="22"/>
          <w:szCs w:val="22"/>
        </w:rPr>
        <w:t>Letter:</w:t>
      </w:r>
      <w:r w:rsidRPr="00844662">
        <w:rPr>
          <w:sz w:val="22"/>
          <w:szCs w:val="22"/>
        </w:rPr>
        <w:tab/>
      </w:r>
      <w:r w:rsidRPr="00844662">
        <w:rPr>
          <w:sz w:val="22"/>
          <w:szCs w:val="22"/>
        </w:rPr>
        <w:tab/>
        <w:t>Rowan Tree Practice, 22 Church Street, Weybridge, Surrey KT13 8DW</w:t>
      </w:r>
    </w:p>
    <w:p w:rsidR="00844662" w:rsidRPr="00844662" w:rsidRDefault="00844662" w:rsidP="00844662">
      <w:pPr>
        <w:pStyle w:val="Default"/>
        <w:jc w:val="both"/>
        <w:rPr>
          <w:sz w:val="22"/>
          <w:szCs w:val="22"/>
        </w:rPr>
      </w:pPr>
      <w:r w:rsidRPr="00844662">
        <w:rPr>
          <w:sz w:val="22"/>
          <w:szCs w:val="22"/>
        </w:rPr>
        <w:t>Email:</w:t>
      </w:r>
      <w:r w:rsidRPr="00844662">
        <w:rPr>
          <w:sz w:val="22"/>
          <w:szCs w:val="22"/>
        </w:rPr>
        <w:tab/>
      </w:r>
      <w:r w:rsidRPr="00844662">
        <w:rPr>
          <w:sz w:val="22"/>
          <w:szCs w:val="22"/>
        </w:rPr>
        <w:tab/>
      </w:r>
      <w:hyperlink r:id="rId9" w:history="1">
        <w:r w:rsidRPr="00844662">
          <w:rPr>
            <w:rStyle w:val="Hyperlink"/>
            <w:sz w:val="22"/>
            <w:szCs w:val="22"/>
          </w:rPr>
          <w:t>Jillian.tallick@nhs.net</w:t>
        </w:r>
      </w:hyperlink>
    </w:p>
    <w:p w:rsidR="00844662" w:rsidRPr="00844662" w:rsidRDefault="00844662" w:rsidP="00844662">
      <w:pPr>
        <w:pStyle w:val="Default"/>
        <w:jc w:val="both"/>
        <w:rPr>
          <w:sz w:val="22"/>
          <w:szCs w:val="22"/>
        </w:rPr>
      </w:pPr>
    </w:p>
    <w:p w:rsidR="00844662" w:rsidRPr="00844662" w:rsidRDefault="00844662" w:rsidP="00844662">
      <w:pPr>
        <w:pStyle w:val="Default"/>
        <w:jc w:val="both"/>
        <w:rPr>
          <w:sz w:val="22"/>
          <w:szCs w:val="22"/>
        </w:rPr>
      </w:pPr>
      <w:r w:rsidRPr="00844662">
        <w:rPr>
          <w:sz w:val="22"/>
          <w:szCs w:val="22"/>
        </w:rPr>
        <w:t xml:space="preserve">As data controllers, GPs have fair processing responsibilities under the Data Protection Act 1998. This means ensuring that your personal confidential data (PCD) is handled in ways that are safe, transparent and what you would reasonably expect. The Health and Social Care Act 2012 changed the way that personal confidential data is processed. Therefore it is important that patients are made aware of, and </w:t>
      </w:r>
      <w:proofErr w:type="gramStart"/>
      <w:r w:rsidRPr="00844662">
        <w:rPr>
          <w:sz w:val="22"/>
          <w:szCs w:val="22"/>
        </w:rPr>
        <w:t>understand</w:t>
      </w:r>
      <w:proofErr w:type="gramEnd"/>
      <w:r w:rsidRPr="00844662">
        <w:rPr>
          <w:sz w:val="22"/>
          <w:szCs w:val="22"/>
        </w:rPr>
        <w:t xml:space="preserve"> these changes and that you have an opportunity to object if you so wish and that you know how to do so. </w:t>
      </w:r>
    </w:p>
    <w:p w:rsidR="00844662" w:rsidRPr="00844662" w:rsidRDefault="00844662" w:rsidP="00844662">
      <w:pPr>
        <w:pStyle w:val="Default"/>
        <w:jc w:val="both"/>
        <w:rPr>
          <w:sz w:val="22"/>
          <w:szCs w:val="22"/>
        </w:rPr>
      </w:pPr>
    </w:p>
    <w:p w:rsidR="00844662" w:rsidRPr="00844662" w:rsidRDefault="00844662" w:rsidP="00844662">
      <w:pPr>
        <w:pStyle w:val="Default"/>
        <w:jc w:val="both"/>
        <w:rPr>
          <w:sz w:val="22"/>
          <w:szCs w:val="22"/>
        </w:rPr>
      </w:pPr>
      <w:r w:rsidRPr="00844662">
        <w:rPr>
          <w:sz w:val="22"/>
          <w:szCs w:val="22"/>
        </w:rPr>
        <w:t xml:space="preserve">Health care professionals maintain records about your health and any treatment or care you have received within the NHS (e.g. NHS Hospital Trust, GP Surgery, Walk-in clinic, etc.). These records help to provide the best possible healthcare. </w:t>
      </w:r>
    </w:p>
    <w:p w:rsidR="00844662" w:rsidRPr="00844662" w:rsidRDefault="00844662" w:rsidP="00844662">
      <w:pPr>
        <w:pStyle w:val="Default"/>
        <w:rPr>
          <w:sz w:val="22"/>
          <w:szCs w:val="22"/>
        </w:rPr>
      </w:pPr>
    </w:p>
    <w:p w:rsidR="00844662" w:rsidRPr="00844662" w:rsidRDefault="00844662" w:rsidP="00844662">
      <w:pPr>
        <w:pStyle w:val="Default"/>
        <w:rPr>
          <w:sz w:val="22"/>
          <w:szCs w:val="22"/>
        </w:rPr>
      </w:pPr>
      <w:r w:rsidRPr="00844662">
        <w:rPr>
          <w:sz w:val="22"/>
          <w:szCs w:val="22"/>
        </w:rPr>
        <w:t xml:space="preserve">Rowan Tree Practice will always follow the strict rules of ‘data protection principles’ and will make sure any information is: </w:t>
      </w:r>
    </w:p>
    <w:p w:rsidR="00844662" w:rsidRPr="00844662" w:rsidRDefault="00844662" w:rsidP="00844662">
      <w:pPr>
        <w:pStyle w:val="Default"/>
        <w:rPr>
          <w:sz w:val="22"/>
          <w:szCs w:val="22"/>
        </w:rPr>
      </w:pPr>
    </w:p>
    <w:p w:rsidR="00844662" w:rsidRPr="00844662" w:rsidRDefault="00844662" w:rsidP="00844662">
      <w:pPr>
        <w:pStyle w:val="Default"/>
        <w:spacing w:after="30"/>
        <w:rPr>
          <w:sz w:val="22"/>
          <w:szCs w:val="22"/>
        </w:rPr>
      </w:pPr>
      <w:r w:rsidRPr="00844662">
        <w:rPr>
          <w:sz w:val="22"/>
          <w:szCs w:val="22"/>
        </w:rPr>
        <w:t xml:space="preserve"> </w:t>
      </w:r>
      <w:proofErr w:type="gramStart"/>
      <w:r w:rsidRPr="00844662">
        <w:rPr>
          <w:sz w:val="22"/>
          <w:szCs w:val="22"/>
        </w:rPr>
        <w:t>Providing</w:t>
      </w:r>
      <w:proofErr w:type="gramEnd"/>
      <w:r w:rsidRPr="00844662">
        <w:rPr>
          <w:sz w:val="22"/>
          <w:szCs w:val="22"/>
        </w:rPr>
        <w:t xml:space="preserve"> a basis for all health decisions made by care professionals with and for you </w:t>
      </w:r>
    </w:p>
    <w:p w:rsidR="00844662" w:rsidRPr="00844662" w:rsidRDefault="00844662" w:rsidP="00844662">
      <w:pPr>
        <w:pStyle w:val="Default"/>
        <w:spacing w:after="30"/>
        <w:rPr>
          <w:sz w:val="22"/>
          <w:szCs w:val="22"/>
        </w:rPr>
      </w:pPr>
      <w:r w:rsidRPr="00844662">
        <w:rPr>
          <w:sz w:val="22"/>
          <w:szCs w:val="22"/>
        </w:rPr>
        <w:t xml:space="preserve"> Used for limited, specifically stated purposes </w:t>
      </w:r>
    </w:p>
    <w:p w:rsidR="00844662" w:rsidRPr="00844662" w:rsidRDefault="00844662" w:rsidP="00844662">
      <w:pPr>
        <w:pStyle w:val="Default"/>
        <w:spacing w:after="30"/>
        <w:rPr>
          <w:sz w:val="22"/>
          <w:szCs w:val="22"/>
        </w:rPr>
      </w:pPr>
      <w:r w:rsidRPr="00844662">
        <w:rPr>
          <w:sz w:val="22"/>
          <w:szCs w:val="22"/>
        </w:rPr>
        <w:t xml:space="preserve"> Used in a way that is adequate, relevant and not excessive </w:t>
      </w:r>
    </w:p>
    <w:p w:rsidR="00844662" w:rsidRPr="00844662" w:rsidRDefault="00844662" w:rsidP="00844662">
      <w:pPr>
        <w:pStyle w:val="Default"/>
        <w:spacing w:after="30"/>
        <w:rPr>
          <w:sz w:val="22"/>
          <w:szCs w:val="22"/>
        </w:rPr>
      </w:pPr>
      <w:r w:rsidRPr="00844662">
        <w:rPr>
          <w:sz w:val="22"/>
          <w:szCs w:val="22"/>
        </w:rPr>
        <w:t xml:space="preserve"> Used fairly, lawfully and accurately </w:t>
      </w:r>
    </w:p>
    <w:p w:rsidR="00844662" w:rsidRPr="00844662" w:rsidRDefault="00844662" w:rsidP="00844662">
      <w:pPr>
        <w:pStyle w:val="Default"/>
        <w:spacing w:after="30"/>
        <w:rPr>
          <w:sz w:val="22"/>
          <w:szCs w:val="22"/>
        </w:rPr>
      </w:pPr>
      <w:r w:rsidRPr="00844662">
        <w:rPr>
          <w:sz w:val="22"/>
          <w:szCs w:val="22"/>
        </w:rPr>
        <w:t xml:space="preserve"> Kept no longer than is necessary </w:t>
      </w:r>
    </w:p>
    <w:p w:rsidR="00844662" w:rsidRPr="00844662" w:rsidRDefault="00844662" w:rsidP="00844662">
      <w:pPr>
        <w:pStyle w:val="Default"/>
        <w:spacing w:after="30"/>
        <w:rPr>
          <w:sz w:val="22"/>
          <w:szCs w:val="22"/>
        </w:rPr>
      </w:pPr>
      <w:r w:rsidRPr="00844662">
        <w:rPr>
          <w:sz w:val="22"/>
          <w:szCs w:val="22"/>
        </w:rPr>
        <w:t xml:space="preserve"> Handled according to peoples data protection rights </w:t>
      </w:r>
    </w:p>
    <w:p w:rsidR="00844662" w:rsidRPr="00844662" w:rsidRDefault="00844662" w:rsidP="00844662">
      <w:pPr>
        <w:pStyle w:val="Default"/>
        <w:spacing w:after="30"/>
        <w:rPr>
          <w:sz w:val="22"/>
          <w:szCs w:val="22"/>
        </w:rPr>
      </w:pPr>
      <w:r w:rsidRPr="00844662">
        <w:rPr>
          <w:sz w:val="22"/>
          <w:szCs w:val="22"/>
        </w:rPr>
        <w:t xml:space="preserve"> </w:t>
      </w:r>
      <w:proofErr w:type="gramStart"/>
      <w:r w:rsidRPr="00844662">
        <w:rPr>
          <w:sz w:val="22"/>
          <w:szCs w:val="22"/>
        </w:rPr>
        <w:t>Kept</w:t>
      </w:r>
      <w:proofErr w:type="gramEnd"/>
      <w:r w:rsidRPr="00844662">
        <w:rPr>
          <w:sz w:val="22"/>
          <w:szCs w:val="22"/>
        </w:rPr>
        <w:t xml:space="preserve"> safe and secure </w:t>
      </w:r>
    </w:p>
    <w:p w:rsidR="00844662" w:rsidRPr="00844662" w:rsidRDefault="00844662" w:rsidP="00844662">
      <w:pPr>
        <w:pStyle w:val="Default"/>
        <w:rPr>
          <w:sz w:val="22"/>
          <w:szCs w:val="22"/>
        </w:rPr>
      </w:pPr>
      <w:r w:rsidRPr="00844662">
        <w:rPr>
          <w:sz w:val="22"/>
          <w:szCs w:val="22"/>
        </w:rPr>
        <w:t xml:space="preserve"> </w:t>
      </w:r>
      <w:proofErr w:type="gramStart"/>
      <w:r w:rsidRPr="00844662">
        <w:rPr>
          <w:sz w:val="22"/>
          <w:szCs w:val="22"/>
        </w:rPr>
        <w:t>Not</w:t>
      </w:r>
      <w:proofErr w:type="gramEnd"/>
      <w:r w:rsidRPr="00844662">
        <w:rPr>
          <w:sz w:val="22"/>
          <w:szCs w:val="22"/>
        </w:rPr>
        <w:t xml:space="preserve"> transferred outside the European Economic Area without adequate protection. </w:t>
      </w:r>
    </w:p>
    <w:p w:rsidR="00844662" w:rsidRPr="00844662" w:rsidRDefault="00844662" w:rsidP="00844662">
      <w:pPr>
        <w:pStyle w:val="Default"/>
        <w:rPr>
          <w:sz w:val="22"/>
          <w:szCs w:val="22"/>
        </w:rPr>
      </w:pPr>
    </w:p>
    <w:p w:rsidR="00844662" w:rsidRPr="00844662" w:rsidRDefault="00844662" w:rsidP="00844662">
      <w:pPr>
        <w:pStyle w:val="Default"/>
        <w:rPr>
          <w:sz w:val="22"/>
          <w:szCs w:val="22"/>
        </w:rPr>
      </w:pPr>
      <w:r w:rsidRPr="00844662">
        <w:rPr>
          <w:sz w:val="22"/>
          <w:szCs w:val="22"/>
        </w:rPr>
        <w:t xml:space="preserve">There is stronger legal protection for more sensitive information, such as: </w:t>
      </w:r>
    </w:p>
    <w:p w:rsidR="00844662" w:rsidRPr="00844662" w:rsidRDefault="00844662" w:rsidP="00844662">
      <w:pPr>
        <w:pStyle w:val="Default"/>
        <w:rPr>
          <w:sz w:val="22"/>
          <w:szCs w:val="22"/>
        </w:rPr>
      </w:pPr>
    </w:p>
    <w:p w:rsidR="00844662" w:rsidRPr="00844662" w:rsidRDefault="00844662" w:rsidP="00844662">
      <w:pPr>
        <w:pStyle w:val="Default"/>
        <w:spacing w:after="30"/>
        <w:rPr>
          <w:sz w:val="22"/>
          <w:szCs w:val="22"/>
        </w:rPr>
      </w:pPr>
      <w:r w:rsidRPr="00844662">
        <w:rPr>
          <w:sz w:val="22"/>
          <w:szCs w:val="22"/>
        </w:rPr>
        <w:t xml:space="preserve"> Ethnic grounds </w:t>
      </w:r>
    </w:p>
    <w:p w:rsidR="00844662" w:rsidRPr="00844662" w:rsidRDefault="00844662" w:rsidP="00844662">
      <w:pPr>
        <w:pStyle w:val="Default"/>
        <w:spacing w:after="30"/>
        <w:rPr>
          <w:sz w:val="22"/>
          <w:szCs w:val="22"/>
        </w:rPr>
      </w:pPr>
      <w:r w:rsidRPr="00844662">
        <w:rPr>
          <w:sz w:val="22"/>
          <w:szCs w:val="22"/>
        </w:rPr>
        <w:t xml:space="preserve"> Political grounds </w:t>
      </w:r>
    </w:p>
    <w:p w:rsidR="00844662" w:rsidRPr="00844662" w:rsidRDefault="00844662" w:rsidP="00844662">
      <w:pPr>
        <w:pStyle w:val="Default"/>
        <w:spacing w:after="30"/>
        <w:rPr>
          <w:sz w:val="22"/>
          <w:szCs w:val="22"/>
        </w:rPr>
      </w:pPr>
      <w:r w:rsidRPr="00844662">
        <w:rPr>
          <w:sz w:val="22"/>
          <w:szCs w:val="22"/>
        </w:rPr>
        <w:t xml:space="preserve"> Religious grounds </w:t>
      </w:r>
    </w:p>
    <w:p w:rsidR="00844662" w:rsidRPr="00844662" w:rsidRDefault="00844662" w:rsidP="00844662">
      <w:pPr>
        <w:pStyle w:val="Default"/>
        <w:spacing w:after="30"/>
        <w:rPr>
          <w:sz w:val="22"/>
          <w:szCs w:val="22"/>
        </w:rPr>
      </w:pPr>
      <w:r w:rsidRPr="00844662">
        <w:rPr>
          <w:sz w:val="22"/>
          <w:szCs w:val="22"/>
        </w:rPr>
        <w:t xml:space="preserve"> Health </w:t>
      </w:r>
    </w:p>
    <w:p w:rsidR="00844662" w:rsidRPr="00844662" w:rsidRDefault="00844662" w:rsidP="00844662">
      <w:pPr>
        <w:pStyle w:val="Default"/>
        <w:spacing w:after="30"/>
        <w:rPr>
          <w:sz w:val="22"/>
          <w:szCs w:val="22"/>
        </w:rPr>
      </w:pPr>
      <w:r w:rsidRPr="00844662">
        <w:rPr>
          <w:sz w:val="22"/>
          <w:szCs w:val="22"/>
        </w:rPr>
        <w:t xml:space="preserve"> Sexual health </w:t>
      </w:r>
    </w:p>
    <w:p w:rsidR="00844662" w:rsidRPr="00844662" w:rsidRDefault="00844662" w:rsidP="00844662">
      <w:pPr>
        <w:pStyle w:val="Default"/>
        <w:rPr>
          <w:sz w:val="22"/>
          <w:szCs w:val="22"/>
        </w:rPr>
      </w:pPr>
      <w:r w:rsidRPr="00844662">
        <w:rPr>
          <w:sz w:val="22"/>
          <w:szCs w:val="22"/>
        </w:rPr>
        <w:t xml:space="preserve"> Criminal records </w:t>
      </w:r>
    </w:p>
    <w:p w:rsidR="00844662" w:rsidRPr="00844662" w:rsidRDefault="00844662" w:rsidP="00844662">
      <w:pPr>
        <w:pStyle w:val="Default"/>
        <w:rPr>
          <w:sz w:val="22"/>
          <w:szCs w:val="22"/>
        </w:rPr>
      </w:pPr>
    </w:p>
    <w:p w:rsidR="00844662" w:rsidRPr="00844662" w:rsidRDefault="00844662" w:rsidP="00844662">
      <w:pPr>
        <w:pStyle w:val="Default"/>
        <w:rPr>
          <w:sz w:val="22"/>
          <w:szCs w:val="22"/>
        </w:rPr>
      </w:pPr>
      <w:r w:rsidRPr="00844662">
        <w:rPr>
          <w:sz w:val="22"/>
          <w:szCs w:val="22"/>
        </w:rPr>
        <w:t xml:space="preserve">Patients have the right to: Rectification, Erasure, to object to processing, to restrict processing, the right to data portability – making it easier to move their information from one Data Controller to another. </w:t>
      </w:r>
    </w:p>
    <w:p w:rsidR="00844662" w:rsidRPr="00844662" w:rsidRDefault="00844662" w:rsidP="00844662">
      <w:pPr>
        <w:pStyle w:val="Default"/>
        <w:rPr>
          <w:sz w:val="22"/>
          <w:szCs w:val="22"/>
        </w:rPr>
      </w:pPr>
    </w:p>
    <w:p w:rsidR="00844662" w:rsidRPr="00844662" w:rsidRDefault="00844662" w:rsidP="00844662">
      <w:pPr>
        <w:pStyle w:val="Default"/>
        <w:jc w:val="both"/>
        <w:rPr>
          <w:sz w:val="22"/>
          <w:szCs w:val="22"/>
        </w:rPr>
      </w:pPr>
      <w:r w:rsidRPr="00844662">
        <w:rPr>
          <w:sz w:val="22"/>
          <w:szCs w:val="22"/>
        </w:rPr>
        <w:lastRenderedPageBreak/>
        <w:t xml:space="preserve">NHS health records may be processed electronically, on paper or a mixture of both, and a combination of working practices and technology are used to ensure that your information is kept confidential and secure. Records held by this GP Practice may include the following information: </w:t>
      </w:r>
    </w:p>
    <w:p w:rsidR="00844662" w:rsidRPr="00844662" w:rsidRDefault="00844662" w:rsidP="00844662">
      <w:pPr>
        <w:pStyle w:val="Default"/>
        <w:jc w:val="both"/>
        <w:rPr>
          <w:sz w:val="22"/>
          <w:szCs w:val="22"/>
        </w:rPr>
      </w:pPr>
    </w:p>
    <w:p w:rsidR="00844662" w:rsidRPr="00844662" w:rsidRDefault="00844662" w:rsidP="00844662">
      <w:pPr>
        <w:pStyle w:val="Default"/>
        <w:spacing w:after="66"/>
        <w:jc w:val="both"/>
        <w:rPr>
          <w:sz w:val="22"/>
          <w:szCs w:val="22"/>
        </w:rPr>
      </w:pPr>
      <w:r w:rsidRPr="00844662">
        <w:rPr>
          <w:sz w:val="22"/>
          <w:szCs w:val="22"/>
        </w:rPr>
        <w:t xml:space="preserve"> Details about you, such as address and next of kin </w:t>
      </w:r>
    </w:p>
    <w:p w:rsidR="00844662" w:rsidRPr="00844662" w:rsidRDefault="00844662" w:rsidP="00844662">
      <w:pPr>
        <w:pStyle w:val="Default"/>
        <w:spacing w:line="276" w:lineRule="auto"/>
        <w:jc w:val="both"/>
        <w:rPr>
          <w:sz w:val="22"/>
          <w:szCs w:val="22"/>
        </w:rPr>
      </w:pPr>
      <w:r w:rsidRPr="00844662">
        <w:rPr>
          <w:sz w:val="22"/>
          <w:szCs w:val="22"/>
        </w:rPr>
        <w:t xml:space="preserve"> Contact the surgery has had with you, such as appointments, clinic visits, emergency appointments, etc.   </w:t>
      </w:r>
    </w:p>
    <w:p w:rsidR="00844662" w:rsidRPr="00844662" w:rsidRDefault="00844662" w:rsidP="00844662">
      <w:pPr>
        <w:pStyle w:val="Default"/>
        <w:spacing w:after="66" w:line="276" w:lineRule="auto"/>
        <w:jc w:val="both"/>
        <w:rPr>
          <w:sz w:val="22"/>
          <w:szCs w:val="22"/>
        </w:rPr>
      </w:pPr>
      <w:r w:rsidRPr="00844662">
        <w:rPr>
          <w:sz w:val="22"/>
          <w:szCs w:val="22"/>
        </w:rPr>
        <w:t xml:space="preserve"> Notes and reports about your health </w:t>
      </w:r>
    </w:p>
    <w:p w:rsidR="00844662" w:rsidRPr="00844662" w:rsidRDefault="00844662" w:rsidP="00844662">
      <w:pPr>
        <w:autoSpaceDE w:val="0"/>
        <w:autoSpaceDN w:val="0"/>
        <w:adjustRightInd w:val="0"/>
        <w:spacing w:after="66" w:line="240" w:lineRule="auto"/>
        <w:jc w:val="both"/>
        <w:rPr>
          <w:rFonts w:ascii="Arial" w:hAnsi="Arial" w:cs="Arial"/>
          <w:color w:val="000000"/>
        </w:rPr>
      </w:pPr>
      <w:r w:rsidRPr="00844662">
        <w:rPr>
          <w:rFonts w:ascii="Arial" w:hAnsi="Arial" w:cs="Arial"/>
          <w:color w:val="000000"/>
        </w:rPr>
        <w:t xml:space="preserve"> Details about your treatment and care </w:t>
      </w:r>
    </w:p>
    <w:p w:rsidR="00844662" w:rsidRPr="00844662" w:rsidRDefault="00844662" w:rsidP="00844662">
      <w:pPr>
        <w:autoSpaceDE w:val="0"/>
        <w:autoSpaceDN w:val="0"/>
        <w:adjustRightInd w:val="0"/>
        <w:spacing w:after="66" w:line="240" w:lineRule="auto"/>
        <w:jc w:val="both"/>
        <w:rPr>
          <w:rFonts w:ascii="Arial" w:hAnsi="Arial" w:cs="Arial"/>
          <w:color w:val="000000"/>
        </w:rPr>
      </w:pPr>
      <w:r w:rsidRPr="00844662">
        <w:rPr>
          <w:rFonts w:ascii="Arial" w:hAnsi="Arial" w:cs="Arial"/>
          <w:color w:val="000000"/>
        </w:rPr>
        <w:t xml:space="preserve"> Results of investigations, such as laboratory tests, x-rays, etc. </w:t>
      </w:r>
    </w:p>
    <w:p w:rsidR="00844662" w:rsidRPr="00844662" w:rsidRDefault="00844662" w:rsidP="00844662">
      <w:pPr>
        <w:autoSpaceDE w:val="0"/>
        <w:autoSpaceDN w:val="0"/>
        <w:adjustRightInd w:val="0"/>
        <w:spacing w:after="0" w:line="240" w:lineRule="auto"/>
        <w:jc w:val="both"/>
        <w:rPr>
          <w:rFonts w:ascii="Arial" w:hAnsi="Arial" w:cs="Arial"/>
          <w:color w:val="000000"/>
        </w:rPr>
      </w:pPr>
      <w:r w:rsidRPr="00844662">
        <w:rPr>
          <w:rFonts w:ascii="Arial" w:hAnsi="Arial" w:cs="Arial"/>
          <w:color w:val="000000"/>
        </w:rPr>
        <w:t xml:space="preserve"> </w:t>
      </w:r>
      <w:proofErr w:type="gramStart"/>
      <w:r w:rsidRPr="00844662">
        <w:rPr>
          <w:rFonts w:ascii="Arial" w:hAnsi="Arial" w:cs="Arial"/>
          <w:color w:val="000000"/>
        </w:rPr>
        <w:t>Relevant</w:t>
      </w:r>
      <w:proofErr w:type="gramEnd"/>
      <w:r w:rsidRPr="00844662">
        <w:rPr>
          <w:rFonts w:ascii="Arial" w:hAnsi="Arial" w:cs="Arial"/>
          <w:color w:val="000000"/>
        </w:rPr>
        <w:t xml:space="preserve"> information from other health professionals, relatives or those who care for you</w:t>
      </w:r>
    </w:p>
    <w:p w:rsidR="00844662" w:rsidRPr="00844662" w:rsidRDefault="00844662" w:rsidP="00844662">
      <w:pPr>
        <w:autoSpaceDE w:val="0"/>
        <w:autoSpaceDN w:val="0"/>
        <w:adjustRightInd w:val="0"/>
        <w:spacing w:after="0" w:line="240" w:lineRule="auto"/>
        <w:jc w:val="both"/>
        <w:rPr>
          <w:rFonts w:ascii="Arial" w:hAnsi="Arial" w:cs="Arial"/>
          <w:color w:val="000000"/>
        </w:rPr>
      </w:pPr>
    </w:p>
    <w:p w:rsidR="00844662" w:rsidRPr="00844662" w:rsidRDefault="00844662" w:rsidP="00844662">
      <w:pPr>
        <w:autoSpaceDE w:val="0"/>
        <w:autoSpaceDN w:val="0"/>
        <w:adjustRightInd w:val="0"/>
        <w:spacing w:after="0" w:line="240" w:lineRule="auto"/>
        <w:jc w:val="both"/>
        <w:rPr>
          <w:rFonts w:ascii="Arial" w:hAnsi="Arial" w:cs="Arial"/>
          <w:color w:val="000000"/>
        </w:rPr>
      </w:pPr>
      <w:r w:rsidRPr="00844662">
        <w:rPr>
          <w:rFonts w:ascii="Arial" w:hAnsi="Arial" w:cs="Arial"/>
          <w:color w:val="000000"/>
        </w:rPr>
        <w:t xml:space="preserve"> Rowan Tree Practice collects and holds data for the sole purpose of providing healthcare services to our patients and we will ensure that the information is kept confidential. </w:t>
      </w:r>
    </w:p>
    <w:p w:rsidR="00844662" w:rsidRPr="00844662" w:rsidRDefault="00844662" w:rsidP="00844662">
      <w:pPr>
        <w:autoSpaceDE w:val="0"/>
        <w:autoSpaceDN w:val="0"/>
        <w:adjustRightInd w:val="0"/>
        <w:spacing w:after="0" w:line="240" w:lineRule="auto"/>
        <w:jc w:val="both"/>
        <w:rPr>
          <w:rFonts w:ascii="Arial" w:hAnsi="Arial" w:cs="Arial"/>
          <w:color w:val="000000"/>
        </w:rPr>
      </w:pPr>
      <w:r w:rsidRPr="00844662">
        <w:rPr>
          <w:rFonts w:ascii="Arial" w:hAnsi="Arial" w:cs="Arial"/>
          <w:color w:val="000000"/>
        </w:rPr>
        <w:t xml:space="preserve">We can disclose personal information if: </w:t>
      </w:r>
    </w:p>
    <w:p w:rsidR="00844662" w:rsidRPr="00844662" w:rsidRDefault="00844662" w:rsidP="00844662">
      <w:pPr>
        <w:autoSpaceDE w:val="0"/>
        <w:autoSpaceDN w:val="0"/>
        <w:adjustRightInd w:val="0"/>
        <w:spacing w:after="0" w:line="240" w:lineRule="auto"/>
        <w:jc w:val="both"/>
        <w:rPr>
          <w:rFonts w:ascii="Arial" w:hAnsi="Arial" w:cs="Arial"/>
          <w:color w:val="000000"/>
        </w:rPr>
      </w:pPr>
    </w:p>
    <w:p w:rsidR="00844662" w:rsidRPr="00844662" w:rsidRDefault="00844662" w:rsidP="00844662">
      <w:pPr>
        <w:autoSpaceDE w:val="0"/>
        <w:autoSpaceDN w:val="0"/>
        <w:adjustRightInd w:val="0"/>
        <w:spacing w:after="53" w:line="240" w:lineRule="auto"/>
        <w:jc w:val="both"/>
        <w:rPr>
          <w:rFonts w:ascii="Arial" w:hAnsi="Arial" w:cs="Arial"/>
          <w:color w:val="000000"/>
        </w:rPr>
      </w:pPr>
      <w:r w:rsidRPr="00844662">
        <w:rPr>
          <w:rFonts w:ascii="Arial" w:hAnsi="Arial" w:cs="Arial"/>
          <w:color w:val="000000"/>
        </w:rPr>
        <w:t xml:space="preserve">(a) It is required by law </w:t>
      </w:r>
    </w:p>
    <w:p w:rsidR="00844662" w:rsidRPr="00844662" w:rsidRDefault="00844662" w:rsidP="00844662">
      <w:pPr>
        <w:autoSpaceDE w:val="0"/>
        <w:autoSpaceDN w:val="0"/>
        <w:adjustRightInd w:val="0"/>
        <w:spacing w:after="53" w:line="240" w:lineRule="auto"/>
        <w:jc w:val="both"/>
        <w:rPr>
          <w:rFonts w:ascii="Arial" w:hAnsi="Arial" w:cs="Arial"/>
          <w:color w:val="000000"/>
        </w:rPr>
      </w:pPr>
      <w:r w:rsidRPr="00844662">
        <w:rPr>
          <w:rFonts w:ascii="Arial" w:hAnsi="Arial" w:cs="Arial"/>
          <w:color w:val="000000"/>
        </w:rPr>
        <w:t xml:space="preserve">(b) You consent – either implicitly for the sake of your own care or explicitly for other purposes </w:t>
      </w:r>
    </w:p>
    <w:p w:rsidR="00844662" w:rsidRPr="00844662" w:rsidRDefault="00844662" w:rsidP="00844662">
      <w:pPr>
        <w:autoSpaceDE w:val="0"/>
        <w:autoSpaceDN w:val="0"/>
        <w:adjustRightInd w:val="0"/>
        <w:spacing w:after="0" w:line="240" w:lineRule="auto"/>
        <w:jc w:val="both"/>
        <w:rPr>
          <w:rFonts w:ascii="Arial" w:hAnsi="Arial" w:cs="Arial"/>
          <w:color w:val="000000"/>
        </w:rPr>
      </w:pPr>
      <w:r w:rsidRPr="00844662">
        <w:rPr>
          <w:rFonts w:ascii="Arial" w:hAnsi="Arial" w:cs="Arial"/>
          <w:color w:val="000000"/>
        </w:rPr>
        <w:t xml:space="preserve">(c) It is justified in the public interest </w:t>
      </w:r>
    </w:p>
    <w:p w:rsidR="00844662" w:rsidRPr="00844662" w:rsidRDefault="00844662" w:rsidP="00844662">
      <w:pPr>
        <w:autoSpaceDE w:val="0"/>
        <w:autoSpaceDN w:val="0"/>
        <w:adjustRightInd w:val="0"/>
        <w:spacing w:after="0" w:line="240" w:lineRule="auto"/>
        <w:jc w:val="both"/>
        <w:rPr>
          <w:rFonts w:ascii="Arial" w:hAnsi="Arial" w:cs="Arial"/>
          <w:color w:val="000000"/>
        </w:rPr>
      </w:pPr>
    </w:p>
    <w:p w:rsidR="00844662" w:rsidRPr="00844662" w:rsidRDefault="00844662" w:rsidP="00844662">
      <w:pPr>
        <w:autoSpaceDE w:val="0"/>
        <w:autoSpaceDN w:val="0"/>
        <w:adjustRightInd w:val="0"/>
        <w:spacing w:after="0" w:line="240" w:lineRule="auto"/>
        <w:jc w:val="both"/>
        <w:rPr>
          <w:rFonts w:ascii="Arial" w:hAnsi="Arial" w:cs="Arial"/>
          <w:color w:val="000000"/>
        </w:rPr>
      </w:pPr>
      <w:r w:rsidRPr="00844662">
        <w:rPr>
          <w:rFonts w:ascii="Arial" w:hAnsi="Arial" w:cs="Arial"/>
          <w:color w:val="000000"/>
        </w:rPr>
        <w:t xml:space="preserve">Some of this information will be held centrally and used for statistical purposes. Where we hold data centrally, we take strict measures to ensure that individual patients cannot be identified. </w:t>
      </w:r>
    </w:p>
    <w:p w:rsidR="00844662" w:rsidRPr="00844662" w:rsidRDefault="00844662" w:rsidP="00844662">
      <w:pPr>
        <w:autoSpaceDE w:val="0"/>
        <w:autoSpaceDN w:val="0"/>
        <w:adjustRightInd w:val="0"/>
        <w:spacing w:after="0" w:line="240" w:lineRule="auto"/>
        <w:jc w:val="both"/>
        <w:rPr>
          <w:rFonts w:ascii="Arial" w:hAnsi="Arial" w:cs="Arial"/>
          <w:color w:val="000000"/>
        </w:rPr>
      </w:pPr>
    </w:p>
    <w:p w:rsidR="00844662" w:rsidRPr="00844662" w:rsidRDefault="00844662" w:rsidP="00844662">
      <w:pPr>
        <w:autoSpaceDE w:val="0"/>
        <w:autoSpaceDN w:val="0"/>
        <w:adjustRightInd w:val="0"/>
        <w:spacing w:after="0" w:line="240" w:lineRule="auto"/>
        <w:jc w:val="both"/>
        <w:rPr>
          <w:rFonts w:ascii="Arial" w:hAnsi="Arial" w:cs="Arial"/>
          <w:color w:val="000000"/>
        </w:rPr>
      </w:pPr>
      <w:r w:rsidRPr="00844662">
        <w:rPr>
          <w:rFonts w:ascii="Arial" w:hAnsi="Arial" w:cs="Arial"/>
          <w:color w:val="000000"/>
        </w:rPr>
        <w:t xml:space="preserve">Under the powers of the Health and Social Care Act 2012 (HSCA) the Health and Social Care Board (HSCB) can request Personal Confidential Data (PCD) from GP Practices without seeking the patient’s consent. The RQIA for example allows information to be collected by the HSCB to ensure that the quality and safety of services is consistent across the country. Improvements in information technology are also making it possible for us to share data with other healthcare providers with the objective of providing you with better care. </w:t>
      </w:r>
    </w:p>
    <w:p w:rsidR="00844662" w:rsidRPr="00844662" w:rsidRDefault="00844662" w:rsidP="00844662">
      <w:pPr>
        <w:autoSpaceDE w:val="0"/>
        <w:autoSpaceDN w:val="0"/>
        <w:adjustRightInd w:val="0"/>
        <w:spacing w:after="0" w:line="240" w:lineRule="auto"/>
        <w:rPr>
          <w:rFonts w:ascii="Arial" w:hAnsi="Arial" w:cs="Arial"/>
          <w:color w:val="000000"/>
        </w:rPr>
      </w:pPr>
    </w:p>
    <w:p w:rsidR="00844662" w:rsidRPr="00844662" w:rsidRDefault="00844662" w:rsidP="00844662">
      <w:pPr>
        <w:autoSpaceDE w:val="0"/>
        <w:autoSpaceDN w:val="0"/>
        <w:adjustRightInd w:val="0"/>
        <w:spacing w:after="0" w:line="240" w:lineRule="auto"/>
        <w:rPr>
          <w:rFonts w:ascii="Arial" w:hAnsi="Arial" w:cs="Arial"/>
          <w:color w:val="000000"/>
        </w:rPr>
      </w:pPr>
      <w:r w:rsidRPr="00844662">
        <w:rPr>
          <w:rFonts w:ascii="Arial" w:hAnsi="Arial" w:cs="Arial"/>
          <w:color w:val="000000"/>
        </w:rPr>
        <w:t xml:space="preserve">Any patient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 </w:t>
      </w:r>
    </w:p>
    <w:p w:rsidR="00844662" w:rsidRPr="00844662" w:rsidRDefault="00844662" w:rsidP="00844662">
      <w:pPr>
        <w:autoSpaceDE w:val="0"/>
        <w:autoSpaceDN w:val="0"/>
        <w:adjustRightInd w:val="0"/>
        <w:spacing w:after="0" w:line="240" w:lineRule="auto"/>
        <w:rPr>
          <w:rFonts w:ascii="Arial" w:hAnsi="Arial" w:cs="Arial"/>
          <w:color w:val="000000"/>
        </w:rPr>
      </w:pPr>
    </w:p>
    <w:p w:rsidR="00844662" w:rsidRPr="00844662" w:rsidRDefault="00844662" w:rsidP="00844662">
      <w:pPr>
        <w:autoSpaceDE w:val="0"/>
        <w:autoSpaceDN w:val="0"/>
        <w:adjustRightInd w:val="0"/>
        <w:spacing w:after="0" w:line="240" w:lineRule="auto"/>
        <w:rPr>
          <w:rFonts w:ascii="Arial" w:hAnsi="Arial" w:cs="Arial"/>
          <w:color w:val="000000"/>
        </w:rPr>
      </w:pPr>
      <w:r w:rsidRPr="00844662">
        <w:rPr>
          <w:rFonts w:ascii="Arial" w:hAnsi="Arial" w:cs="Arial"/>
          <w:color w:val="000000"/>
        </w:rPr>
        <w:t xml:space="preserve">A patient can object to their personal information being shared with other health care providers but if this limits the treatment that you can receive then the doctor will explain this to you at the time. </w:t>
      </w:r>
    </w:p>
    <w:p w:rsidR="00844662" w:rsidRPr="00844662" w:rsidRDefault="00844662" w:rsidP="00844662">
      <w:pPr>
        <w:rPr>
          <w:rFonts w:ascii="Arial" w:hAnsi="Arial" w:cs="Arial"/>
        </w:rPr>
      </w:pPr>
    </w:p>
    <w:p w:rsidR="00844662" w:rsidRPr="00844662" w:rsidRDefault="00844662" w:rsidP="00844662">
      <w:pPr>
        <w:pStyle w:val="ListParagraph"/>
        <w:numPr>
          <w:ilvl w:val="0"/>
          <w:numId w:val="1"/>
        </w:numPr>
        <w:rPr>
          <w:rFonts w:ascii="Arial" w:hAnsi="Arial" w:cs="Arial"/>
          <w:sz w:val="24"/>
          <w:szCs w:val="24"/>
        </w:rPr>
      </w:pPr>
      <w:r w:rsidRPr="00844662">
        <w:rPr>
          <w:rFonts w:ascii="Arial" w:hAnsi="Arial" w:cs="Arial"/>
          <w:sz w:val="24"/>
          <w:szCs w:val="24"/>
        </w:rPr>
        <w:t xml:space="preserve">I agree to automatically  OPT IN </w:t>
      </w:r>
    </w:p>
    <w:p w:rsidR="00844662" w:rsidRPr="00844662" w:rsidRDefault="00844662" w:rsidP="00844662">
      <w:pPr>
        <w:pStyle w:val="ListParagraph"/>
        <w:rPr>
          <w:rFonts w:ascii="Arial" w:hAnsi="Arial" w:cs="Arial"/>
          <w:sz w:val="24"/>
          <w:szCs w:val="24"/>
        </w:rPr>
      </w:pPr>
    </w:p>
    <w:p w:rsidR="00844662" w:rsidRPr="00844662" w:rsidRDefault="00844662" w:rsidP="00844662">
      <w:pPr>
        <w:pStyle w:val="ListParagraph"/>
        <w:numPr>
          <w:ilvl w:val="0"/>
          <w:numId w:val="1"/>
        </w:numPr>
        <w:rPr>
          <w:rFonts w:ascii="Arial" w:hAnsi="Arial" w:cs="Arial"/>
          <w:sz w:val="24"/>
          <w:szCs w:val="24"/>
        </w:rPr>
      </w:pPr>
      <w:r w:rsidRPr="00844662">
        <w:rPr>
          <w:rFonts w:ascii="Arial" w:hAnsi="Arial" w:cs="Arial"/>
          <w:sz w:val="24"/>
          <w:szCs w:val="24"/>
        </w:rPr>
        <w:t>I have permission from third parties to provide their personal contact data where necessary: (carer contact details/POA)</w:t>
      </w:r>
    </w:p>
    <w:p w:rsidR="00844662" w:rsidRPr="00844662" w:rsidRDefault="00844662" w:rsidP="00844662">
      <w:pPr>
        <w:pStyle w:val="ListParagraph"/>
        <w:rPr>
          <w:rFonts w:ascii="Arial" w:hAnsi="Arial" w:cs="Arial"/>
          <w:sz w:val="24"/>
          <w:szCs w:val="24"/>
        </w:rPr>
      </w:pPr>
    </w:p>
    <w:p w:rsidR="00844662" w:rsidRDefault="00844662" w:rsidP="00844662">
      <w:pPr>
        <w:pStyle w:val="ListParagraph"/>
        <w:numPr>
          <w:ilvl w:val="0"/>
          <w:numId w:val="1"/>
        </w:numPr>
        <w:rPr>
          <w:rFonts w:ascii="Arial" w:hAnsi="Arial" w:cs="Arial"/>
          <w:sz w:val="24"/>
          <w:szCs w:val="24"/>
        </w:rPr>
      </w:pPr>
      <w:r w:rsidRPr="00844662">
        <w:rPr>
          <w:rFonts w:ascii="Arial" w:hAnsi="Arial" w:cs="Arial"/>
          <w:sz w:val="24"/>
          <w:szCs w:val="24"/>
        </w:rPr>
        <w:t>I would like to automatically  OPT OUT</w:t>
      </w:r>
    </w:p>
    <w:p w:rsidR="005822B6" w:rsidRPr="00A26907" w:rsidRDefault="00A26907" w:rsidP="005822B6">
      <w:pPr>
        <w:pStyle w:val="ListParagraph"/>
        <w:rPr>
          <w:rFonts w:ascii="Arial" w:hAnsi="Arial" w:cs="Arial"/>
          <w:sz w:val="20"/>
          <w:szCs w:val="20"/>
        </w:rPr>
      </w:pPr>
      <w:r w:rsidRPr="00A26907">
        <w:rPr>
          <w:rFonts w:ascii="Arial" w:hAnsi="Arial" w:cs="Arial"/>
          <w:sz w:val="20"/>
          <w:szCs w:val="20"/>
        </w:rPr>
        <w:t xml:space="preserve">(This option may </w:t>
      </w:r>
      <w:r w:rsidR="005822B6" w:rsidRPr="00A26907">
        <w:rPr>
          <w:rFonts w:ascii="Arial" w:hAnsi="Arial" w:cs="Arial"/>
          <w:sz w:val="20"/>
          <w:szCs w:val="20"/>
        </w:rPr>
        <w:t>seriously d</w:t>
      </w:r>
      <w:r w:rsidRPr="00A26907">
        <w:rPr>
          <w:rFonts w:ascii="Arial" w:hAnsi="Arial" w:cs="Arial"/>
          <w:sz w:val="20"/>
          <w:szCs w:val="20"/>
        </w:rPr>
        <w:t xml:space="preserve">elay your extended health needs.  Please seek advice from our reception team if you need further clarification) </w:t>
      </w:r>
    </w:p>
    <w:p w:rsidR="00844662" w:rsidRPr="00844662" w:rsidRDefault="00844662" w:rsidP="00844662">
      <w:pPr>
        <w:pStyle w:val="ListParagraph"/>
        <w:rPr>
          <w:rFonts w:ascii="Arial" w:hAnsi="Arial" w:cs="Arial"/>
        </w:rPr>
      </w:pPr>
    </w:p>
    <w:tbl>
      <w:tblPr>
        <w:tblStyle w:val="TableGrid"/>
        <w:tblW w:w="0" w:type="auto"/>
        <w:tblInd w:w="-34" w:type="dxa"/>
        <w:tblLook w:val="04A0" w:firstRow="1" w:lastRow="0" w:firstColumn="1" w:lastColumn="0" w:noHBand="0" w:noVBand="1"/>
      </w:tblPr>
      <w:tblGrid>
        <w:gridCol w:w="5735"/>
        <w:gridCol w:w="4981"/>
      </w:tblGrid>
      <w:tr w:rsidR="00844662" w:rsidRPr="00844662" w:rsidTr="00844662">
        <w:tc>
          <w:tcPr>
            <w:tcW w:w="5735" w:type="dxa"/>
          </w:tcPr>
          <w:p w:rsidR="00844662" w:rsidRDefault="00A26907" w:rsidP="00844662">
            <w:pPr>
              <w:pStyle w:val="ListParagraph"/>
              <w:ind w:left="0"/>
              <w:rPr>
                <w:rFonts w:ascii="Arial" w:hAnsi="Arial" w:cs="Arial"/>
              </w:rPr>
            </w:pPr>
            <w:r>
              <w:rPr>
                <w:rFonts w:ascii="Arial" w:hAnsi="Arial" w:cs="Arial"/>
              </w:rPr>
              <w:t xml:space="preserve">Patient Signature </w:t>
            </w:r>
          </w:p>
          <w:p w:rsidR="00844662" w:rsidRPr="00844662" w:rsidRDefault="00844662" w:rsidP="00844662">
            <w:pPr>
              <w:pStyle w:val="ListParagraph"/>
              <w:ind w:left="0"/>
              <w:rPr>
                <w:rFonts w:ascii="Arial" w:hAnsi="Arial" w:cs="Arial"/>
              </w:rPr>
            </w:pPr>
          </w:p>
        </w:tc>
        <w:tc>
          <w:tcPr>
            <w:tcW w:w="4981" w:type="dxa"/>
          </w:tcPr>
          <w:p w:rsidR="00844662" w:rsidRPr="00844662" w:rsidRDefault="00844662" w:rsidP="00844662">
            <w:pPr>
              <w:pStyle w:val="ListParagraph"/>
              <w:ind w:left="0"/>
              <w:rPr>
                <w:rFonts w:ascii="Arial" w:hAnsi="Arial" w:cs="Arial"/>
              </w:rPr>
            </w:pPr>
            <w:r w:rsidRPr="00844662">
              <w:rPr>
                <w:rFonts w:ascii="Arial" w:hAnsi="Arial" w:cs="Arial"/>
              </w:rPr>
              <w:t>Dated:</w:t>
            </w:r>
          </w:p>
        </w:tc>
      </w:tr>
    </w:tbl>
    <w:p w:rsidR="00844662" w:rsidRDefault="00844662" w:rsidP="00844662">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5735"/>
        <w:gridCol w:w="4981"/>
      </w:tblGrid>
      <w:tr w:rsidR="00844662" w:rsidRPr="00844662" w:rsidTr="008B0093">
        <w:tc>
          <w:tcPr>
            <w:tcW w:w="5735" w:type="dxa"/>
          </w:tcPr>
          <w:p w:rsidR="00A26907" w:rsidRDefault="00A26907" w:rsidP="00A26907">
            <w:pPr>
              <w:pStyle w:val="ListParagraph"/>
              <w:ind w:left="0"/>
              <w:rPr>
                <w:rFonts w:ascii="Arial" w:hAnsi="Arial" w:cs="Arial"/>
              </w:rPr>
            </w:pPr>
            <w:r>
              <w:rPr>
                <w:rFonts w:ascii="Arial" w:hAnsi="Arial" w:cs="Arial"/>
                <w:sz w:val="24"/>
                <w:szCs w:val="24"/>
              </w:rPr>
              <w:t>Staff Signature</w:t>
            </w:r>
            <w:bookmarkStart w:id="0" w:name="_GoBack"/>
            <w:bookmarkEnd w:id="0"/>
          </w:p>
          <w:p w:rsidR="00A26907" w:rsidRPr="00844662" w:rsidRDefault="00A26907" w:rsidP="00A26907">
            <w:pPr>
              <w:pStyle w:val="ListParagraph"/>
              <w:ind w:left="0"/>
              <w:rPr>
                <w:rFonts w:ascii="Arial" w:hAnsi="Arial" w:cs="Arial"/>
              </w:rPr>
            </w:pPr>
          </w:p>
        </w:tc>
        <w:tc>
          <w:tcPr>
            <w:tcW w:w="4981" w:type="dxa"/>
          </w:tcPr>
          <w:p w:rsidR="00844662" w:rsidRPr="00844662" w:rsidRDefault="00844662" w:rsidP="008B0093">
            <w:pPr>
              <w:pStyle w:val="ListParagraph"/>
              <w:ind w:left="0"/>
              <w:rPr>
                <w:rFonts w:ascii="Arial" w:hAnsi="Arial" w:cs="Arial"/>
              </w:rPr>
            </w:pPr>
            <w:r w:rsidRPr="00844662">
              <w:rPr>
                <w:rFonts w:ascii="Arial" w:hAnsi="Arial" w:cs="Arial"/>
              </w:rPr>
              <w:t>Dated:</w:t>
            </w:r>
          </w:p>
        </w:tc>
      </w:tr>
    </w:tbl>
    <w:p w:rsidR="00844662" w:rsidRPr="00844662" w:rsidRDefault="00844662" w:rsidP="00A26907">
      <w:pPr>
        <w:rPr>
          <w:sz w:val="40"/>
          <w:szCs w:val="40"/>
        </w:rPr>
      </w:pPr>
    </w:p>
    <w:sectPr w:rsidR="00844662" w:rsidRPr="00844662" w:rsidSect="0084466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32" w:rsidRDefault="00096032" w:rsidP="00096032">
      <w:pPr>
        <w:spacing w:after="0" w:line="240" w:lineRule="auto"/>
      </w:pPr>
      <w:r>
        <w:separator/>
      </w:r>
    </w:p>
  </w:endnote>
  <w:endnote w:type="continuationSeparator" w:id="0">
    <w:p w:rsidR="00096032" w:rsidRDefault="00096032" w:rsidP="0009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2" w:rsidRDefault="00096032">
    <w:pPr>
      <w:pStyle w:val="Footer"/>
    </w:pPr>
    <w:r>
      <w:t>Shared Folder/Patient Registration Form Patient Medical Records OPT in OPT out BLANK</w:t>
    </w:r>
  </w:p>
  <w:p w:rsidR="00096032" w:rsidRDefault="00096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32" w:rsidRDefault="00096032" w:rsidP="00096032">
      <w:pPr>
        <w:spacing w:after="0" w:line="240" w:lineRule="auto"/>
      </w:pPr>
      <w:r>
        <w:separator/>
      </w:r>
    </w:p>
  </w:footnote>
  <w:footnote w:type="continuationSeparator" w:id="0">
    <w:p w:rsidR="00096032" w:rsidRDefault="00096032" w:rsidP="00096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DC0"/>
    <w:multiLevelType w:val="hybridMultilevel"/>
    <w:tmpl w:val="0E648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62"/>
    <w:rsid w:val="00096032"/>
    <w:rsid w:val="005822B6"/>
    <w:rsid w:val="00842604"/>
    <w:rsid w:val="00844662"/>
    <w:rsid w:val="00A017BB"/>
    <w:rsid w:val="00A26907"/>
    <w:rsid w:val="00D5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6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4662"/>
    <w:rPr>
      <w:color w:val="0000FF" w:themeColor="hyperlink"/>
      <w:u w:val="single"/>
    </w:rPr>
  </w:style>
  <w:style w:type="table" w:styleId="TableGrid">
    <w:name w:val="Table Grid"/>
    <w:basedOn w:val="TableNormal"/>
    <w:uiPriority w:val="59"/>
    <w:rsid w:val="0084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62"/>
    <w:rPr>
      <w:rFonts w:ascii="Tahoma" w:hAnsi="Tahoma" w:cs="Tahoma"/>
      <w:sz w:val="16"/>
      <w:szCs w:val="16"/>
    </w:rPr>
  </w:style>
  <w:style w:type="paragraph" w:styleId="ListParagraph">
    <w:name w:val="List Paragraph"/>
    <w:basedOn w:val="Normal"/>
    <w:uiPriority w:val="34"/>
    <w:qFormat/>
    <w:rsid w:val="00844662"/>
    <w:pPr>
      <w:ind w:left="720"/>
      <w:contextualSpacing/>
    </w:pPr>
  </w:style>
  <w:style w:type="paragraph" w:styleId="Header">
    <w:name w:val="header"/>
    <w:basedOn w:val="Normal"/>
    <w:link w:val="HeaderChar"/>
    <w:uiPriority w:val="99"/>
    <w:unhideWhenUsed/>
    <w:rsid w:val="0009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32"/>
  </w:style>
  <w:style w:type="paragraph" w:styleId="Footer">
    <w:name w:val="footer"/>
    <w:basedOn w:val="Normal"/>
    <w:link w:val="FooterChar"/>
    <w:uiPriority w:val="99"/>
    <w:unhideWhenUsed/>
    <w:rsid w:val="0009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6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4662"/>
    <w:rPr>
      <w:color w:val="0000FF" w:themeColor="hyperlink"/>
      <w:u w:val="single"/>
    </w:rPr>
  </w:style>
  <w:style w:type="table" w:styleId="TableGrid">
    <w:name w:val="Table Grid"/>
    <w:basedOn w:val="TableNormal"/>
    <w:uiPriority w:val="59"/>
    <w:rsid w:val="0084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62"/>
    <w:rPr>
      <w:rFonts w:ascii="Tahoma" w:hAnsi="Tahoma" w:cs="Tahoma"/>
      <w:sz w:val="16"/>
      <w:szCs w:val="16"/>
    </w:rPr>
  </w:style>
  <w:style w:type="paragraph" w:styleId="ListParagraph">
    <w:name w:val="List Paragraph"/>
    <w:basedOn w:val="Normal"/>
    <w:uiPriority w:val="34"/>
    <w:qFormat/>
    <w:rsid w:val="00844662"/>
    <w:pPr>
      <w:ind w:left="720"/>
      <w:contextualSpacing/>
    </w:pPr>
  </w:style>
  <w:style w:type="paragraph" w:styleId="Header">
    <w:name w:val="header"/>
    <w:basedOn w:val="Normal"/>
    <w:link w:val="HeaderChar"/>
    <w:uiPriority w:val="99"/>
    <w:unhideWhenUsed/>
    <w:rsid w:val="0009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32"/>
  </w:style>
  <w:style w:type="paragraph" w:styleId="Footer">
    <w:name w:val="footer"/>
    <w:basedOn w:val="Normal"/>
    <w:link w:val="FooterChar"/>
    <w:uiPriority w:val="99"/>
    <w:unhideWhenUsed/>
    <w:rsid w:val="0009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llian.tallic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Tallick</dc:creator>
  <cp:lastModifiedBy>Jillian Tallick</cp:lastModifiedBy>
  <cp:revision>3</cp:revision>
  <cp:lastPrinted>2018-05-25T09:22:00Z</cp:lastPrinted>
  <dcterms:created xsi:type="dcterms:W3CDTF">2018-05-25T08:55:00Z</dcterms:created>
  <dcterms:modified xsi:type="dcterms:W3CDTF">2018-05-25T15:05:00Z</dcterms:modified>
</cp:coreProperties>
</file>